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573" w:rsidRPr="00FA7573" w:rsidRDefault="00FA7573" w:rsidP="00FA7573">
      <w:pPr>
        <w:spacing w:after="270" w:line="375" w:lineRule="atLeast"/>
        <w:outlineLvl w:val="0"/>
        <w:rPr>
          <w:rFonts w:ascii="RobotoMedium" w:eastAsia="Times New Roman" w:hAnsi="RobotoMedium" w:cs="Times New Roman"/>
          <w:color w:val="383838"/>
          <w:spacing w:val="4"/>
          <w:kern w:val="36"/>
          <w:sz w:val="27"/>
          <w:szCs w:val="27"/>
        </w:rPr>
      </w:pPr>
      <w:r w:rsidRPr="00FA7573">
        <w:rPr>
          <w:rFonts w:ascii="RobotoMedium" w:eastAsia="Times New Roman" w:hAnsi="RobotoMedium" w:cs="Times New Roman"/>
          <w:color w:val="383838"/>
          <w:spacing w:val="4"/>
          <w:kern w:val="36"/>
          <w:sz w:val="27"/>
          <w:szCs w:val="27"/>
        </w:rPr>
        <w:t>О конкурсе</w:t>
      </w:r>
    </w:p>
    <w:p w:rsidR="00FA7573" w:rsidRPr="00FA7573" w:rsidRDefault="00FA7573" w:rsidP="00FA7573">
      <w:pPr>
        <w:spacing w:after="60" w:line="330" w:lineRule="atLeast"/>
        <w:jc w:val="center"/>
        <w:outlineLvl w:val="1"/>
        <w:rPr>
          <w:rFonts w:ascii="RobotoMedium" w:eastAsia="Times New Roman" w:hAnsi="RobotoMedium" w:cs="Times New Roman"/>
          <w:color w:val="383838"/>
          <w:spacing w:val="4"/>
          <w:sz w:val="24"/>
          <w:szCs w:val="24"/>
        </w:rPr>
      </w:pPr>
      <w:r w:rsidRPr="00FA7573">
        <w:rPr>
          <w:rFonts w:ascii="RobotoMedium" w:eastAsia="Times New Roman" w:hAnsi="RobotoMedium" w:cs="Times New Roman"/>
          <w:color w:val="383838"/>
          <w:spacing w:val="4"/>
          <w:sz w:val="24"/>
          <w:szCs w:val="24"/>
        </w:rPr>
        <w:t>ПРАВИЛА ПРОВЕДЕНИЯ</w:t>
      </w:r>
    </w:p>
    <w:p w:rsidR="00FA7573" w:rsidRPr="00FA7573" w:rsidRDefault="00FA7573" w:rsidP="00FA7573">
      <w:pPr>
        <w:spacing w:after="60" w:line="330" w:lineRule="atLeast"/>
        <w:jc w:val="center"/>
        <w:outlineLvl w:val="1"/>
        <w:rPr>
          <w:rFonts w:ascii="RobotoMedium" w:eastAsia="Times New Roman" w:hAnsi="RobotoMedium" w:cs="Times New Roman"/>
          <w:color w:val="383838"/>
          <w:spacing w:val="4"/>
          <w:sz w:val="24"/>
          <w:szCs w:val="24"/>
        </w:rPr>
      </w:pPr>
      <w:r w:rsidRPr="00FA7573">
        <w:rPr>
          <w:rFonts w:ascii="RobotoMedium" w:eastAsia="Times New Roman" w:hAnsi="RobotoMedium" w:cs="Times New Roman"/>
          <w:color w:val="383838"/>
          <w:spacing w:val="4"/>
          <w:sz w:val="24"/>
          <w:szCs w:val="24"/>
        </w:rPr>
        <w:t>Международного молодежного конкурса социальной антикоррупционной рекламы «Вместе против коррупции!»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1. Общие положения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1.1. Настоящие правила (далее – Правила) определяют порядок проведения Международного молодежного конкурса социальной антикоррупционной рекламы «Вместе против коррупции!» (далее – «Конкурс»), в том числе условия участия в Конкурсе, критерии оценки работ, представленных для участия в Конкурсе (далее – «Конкурсная работа»).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1.2. Организатором Конкурса является Генеральная прокуратура Российской Федерации. Соорганизаторами Конкурса выступают: Генеральная прокуратура Республики Армения, Генеральная прокуратура Республики Беларусь, Генеральная прокуратура Кыргызской Республики, Агентство Республики Казахстан по делам государственной службы и противодействию коррупции, Агентство по государственному финансовому контролю и борьбе с коррупцией Республики Таджикистан.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2. Цели и задачи проведения Конкурса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2.1. Цель Конкурса – вовлечение молодежи в разработку и использование социальной рекламы в целях профилактики коррупционных проявлений, формирование практики взаимодействия общества с органами прокуратуры и органами государственной власти в антикоррупционном просвещении населения, привлечение к участию в профилактике коррупции молодежи Армении, Беларуси, Казахстана, Кыргызстана, России и Таджикистана.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2.2. Задачи Конкурса: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антикоррупционное просвещение населения;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формирование нетерпимого отношения в обществе всех стран к любым коррупционным проявлениям;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укрепление доверия к органам государственной власти, органам прокуратуры, формирование позитивного отношения к проводимой ими работе;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демонстрирование открытости органов прокуратуры и государственных органов, осуществляющих деятельность по борьбе с коррупцией, гражданскому обществу и нацеленности на совместную работу в области противодействия коррупции;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привлечение внимания общественности к вопросам противодействия коррупции, а также роли органов прокуратуры и государственных органов, осуществляющих деятельность по борьбе с коррупцией в этой сфере.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3. Условия участия, конкурсные номинации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3.1. К участию в Конкурсе приглашаются: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граждане Республики Армения, Республики Беларусь, Республики Казахстан, Кыргызской Республики, Российской Федерации, Республики Таджикистан (отдельные авторы и творческие коллективы, физические и юридические лица).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Возраст авторов и соавторов конкурсных работ (в том числе подавших заявку от юридического лица) от 14 до 35 лет.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3.2. Конкурс проводится в следующих номинациях:</w:t>
      </w:r>
    </w:p>
    <w:p w:rsidR="00FA7573" w:rsidRPr="00FA7573" w:rsidRDefault="00FA7573" w:rsidP="00FA7573">
      <w:pPr>
        <w:numPr>
          <w:ilvl w:val="0"/>
          <w:numId w:val="1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lastRenderedPageBreak/>
        <w:t>Лучший плакат;</w:t>
      </w:r>
    </w:p>
    <w:p w:rsidR="00FA7573" w:rsidRPr="00FA7573" w:rsidRDefault="00FA7573" w:rsidP="00FA7573">
      <w:pPr>
        <w:numPr>
          <w:ilvl w:val="0"/>
          <w:numId w:val="1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Лучший видеоролик.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3.2.2. Дополнительные номинации: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Организаторы оставляют за собой право учреждения дополнительных номинаций.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3.3. Конкурсные работы принимаются на русском языке.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3.4. Для участия в конкурсе необходимо подготовить плакат и (или) видеоролик по теме «Вместе против коррупции!», отвечающие целям и задачам Конкурса.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4. Порядок и сроки проведения Конкурса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Конкурс проводится в два этапа: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Первый этап – полуфинал (2 июля – 12 ноября 2018 г.)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Проводится отдельно в каждой стране: Республике Армения, Республике Беларусь, Республике Казахстан, Кыргызской Республике, Российской Федерации, Республике Таджикистан.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Конкурсные работы из указанных стран принимаются на официальном сайте Конкурса</w:t>
      </w:r>
      <w:hyperlink r:id="rId5" w:history="1">
        <w:r w:rsidRPr="00FA7573">
          <w:rPr>
            <w:rFonts w:ascii="Roboto" w:eastAsia="Times New Roman" w:hAnsi="Roboto" w:cs="Times New Roman"/>
            <w:color w:val="00AEEF"/>
            <w:spacing w:val="4"/>
            <w:sz w:val="21"/>
          </w:rPr>
          <w:t>http://anticorruption.life.</w:t>
        </w:r>
      </w:hyperlink>
    </w:p>
    <w:p w:rsidR="00FA7573" w:rsidRPr="00FA7573" w:rsidRDefault="00FA7573" w:rsidP="00FA7573">
      <w:pPr>
        <w:numPr>
          <w:ilvl w:val="0"/>
          <w:numId w:val="2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Дата начала приема работ на участие в Конкурсе: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</w:rPr>
        <w:t> </w:t>
      </w:r>
      <w:r w:rsidRPr="00FA7573">
        <w:rPr>
          <w:rFonts w:ascii="Roboto" w:eastAsia="Times New Roman" w:hAnsi="Roboto" w:cs="Times New Roman"/>
          <w:b/>
          <w:bCs/>
          <w:color w:val="383838"/>
          <w:spacing w:val="4"/>
          <w:sz w:val="21"/>
        </w:rPr>
        <w:t>с 10:00 (время московское) 2 июля 2018 г.</w:t>
      </w:r>
    </w:p>
    <w:p w:rsidR="00FA7573" w:rsidRPr="00FA7573" w:rsidRDefault="00FA7573" w:rsidP="00FA7573">
      <w:pPr>
        <w:numPr>
          <w:ilvl w:val="0"/>
          <w:numId w:val="2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Дата окончания приема работ на участие в Конкурсе: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</w:rPr>
        <w:t> </w:t>
      </w:r>
      <w:r w:rsidRPr="00FA7573">
        <w:rPr>
          <w:rFonts w:ascii="Roboto" w:eastAsia="Times New Roman" w:hAnsi="Roboto" w:cs="Times New Roman"/>
          <w:b/>
          <w:bCs/>
          <w:color w:val="383838"/>
          <w:spacing w:val="4"/>
          <w:sz w:val="21"/>
        </w:rPr>
        <w:t>17:00 (время московское) 19 октября 2018 г.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Среди Конкурсных работ в каждой стране национальными конкурсными комиссиями осуществляется отбор лучших работ, в каждой номинации определяются победители и призеры Конкурса.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Конкурсные работы, занявшие первое место, проходят в финал.</w:t>
      </w:r>
    </w:p>
    <w:p w:rsidR="00FA7573" w:rsidRPr="00FA7573" w:rsidRDefault="00FA7573" w:rsidP="00FA7573">
      <w:pPr>
        <w:numPr>
          <w:ilvl w:val="0"/>
          <w:numId w:val="3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Срок направления национальными конкурсными комиссиями в Генеральную прокуратуру Российской Федерации сведений о победителях и их работ: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</w:rPr>
        <w:t> </w:t>
      </w:r>
      <w:r w:rsidRPr="00FA7573">
        <w:rPr>
          <w:rFonts w:ascii="Roboto" w:eastAsia="Times New Roman" w:hAnsi="Roboto" w:cs="Times New Roman"/>
          <w:b/>
          <w:bCs/>
          <w:color w:val="383838"/>
          <w:spacing w:val="4"/>
          <w:sz w:val="21"/>
        </w:rPr>
        <w:t>12 – 13 ноября 2018 г.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Второй этап – финал (13 ноября – 23 ноября 2018 г.)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Из конкурсных работ, прошедших в финал, Жюри международного конкурса в каждой номинации определяет победителей и призеров Конкурса.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5. Регистрация участия в Конкурсе, </w:t>
      </w:r>
      <w:r w:rsidRPr="00FA7573">
        <w:rPr>
          <w:rFonts w:ascii="RobotoBold" w:eastAsia="Times New Roman" w:hAnsi="RobotoBold" w:cs="Times New Roman"/>
          <w:color w:val="383838"/>
          <w:spacing w:val="4"/>
          <w:sz w:val="21"/>
          <w:szCs w:val="21"/>
        </w:rPr>
        <w:br/>
      </w: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требования к конкурсным работам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5.1. Регистрация.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5.1.1. Для участия в Конкурсе участнику необходимо зарегистрироваться в личном кабинете на официальном сайте Конкурса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</w:rPr>
        <w:t> </w:t>
      </w:r>
      <w:hyperlink r:id="rId6" w:history="1">
        <w:r w:rsidRPr="00FA7573">
          <w:rPr>
            <w:rFonts w:ascii="Roboto" w:eastAsia="Times New Roman" w:hAnsi="Roboto" w:cs="Times New Roman"/>
            <w:color w:val="00AEEF"/>
            <w:spacing w:val="4"/>
            <w:sz w:val="21"/>
          </w:rPr>
          <w:t>http://anticorruption.life</w:t>
        </w:r>
      </w:hyperlink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, заполнить регистрационную форму и подтвердить свое согласие с Правилами конкурса, а также согласие на обработку персональных данных.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5.1.2. Конкурсные работы, соответствующие техническим требованиям, указанным в пункте 5.2 Правил в электронном виде загружаются через личный кабинет на сайте Конкурса с заполнением пояснительной информации к каждой работе.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5.1.3. По каждой номинации принимается не более 10 работ. Файлы загружаются единожды, без возможности последующего редактирования авторами работ.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lastRenderedPageBreak/>
        <w:t>5.2. Технические требования к Конкурсным работам и количественные ограничения:</w:t>
      </w:r>
    </w:p>
    <w:p w:rsidR="00FA7573" w:rsidRPr="00FA7573" w:rsidRDefault="00FA7573" w:rsidP="00FA7573">
      <w:pPr>
        <w:numPr>
          <w:ilvl w:val="0"/>
          <w:numId w:val="4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b/>
          <w:bCs/>
          <w:color w:val="383838"/>
          <w:spacing w:val="4"/>
          <w:sz w:val="21"/>
        </w:rPr>
        <w:t>Номинация «Лучший видеоролик»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Форматы предоставления файла: mpeg 4, разрешение не более 1920 х 1080р, физический размер файла не более 300 Мб.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Длительность: не более 120 сек.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Звук: 16 бит, стерео.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Количество: не более 10 файлов.</w:t>
      </w:r>
    </w:p>
    <w:p w:rsidR="00FA7573" w:rsidRPr="00FA7573" w:rsidRDefault="00FA7573" w:rsidP="00FA7573">
      <w:pPr>
        <w:numPr>
          <w:ilvl w:val="0"/>
          <w:numId w:val="4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b/>
          <w:bCs/>
          <w:color w:val="383838"/>
          <w:spacing w:val="4"/>
          <w:sz w:val="21"/>
        </w:rPr>
        <w:t>Номинация «Лучший плакат»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Форматы предоставления файла: JPG, разрешение в соответствии с форматом А3 (297 х 420 mm) с корректным соотношением сторон и разрешением 300 dpi. Физический размер одного файла не более 15 Мб.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Количество: не более 10 файлов.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5.3. Ограничения.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Конкурсные работы не должны содержать:</w:t>
      </w:r>
    </w:p>
    <w:p w:rsidR="00FA7573" w:rsidRPr="00FA7573" w:rsidRDefault="00FA7573" w:rsidP="00FA7573">
      <w:pPr>
        <w:numPr>
          <w:ilvl w:val="0"/>
          <w:numId w:val="5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текст, сюжеты, действия сценических лиц и персонажей, противоречащие законодательству стран, перечисленных в пункте 3.1 Правил, в том числе нормам Гражданского кодекса Российской Федерации, Федерального закона от 29 декабря 2010 г. № 436-ФЗ «О защите детей от информации, причиняющей вред их здоровью и развитию», Федерального закона от 13 марта 2006 г. № 38-ФЗ «О рекламе»;</w:t>
      </w:r>
    </w:p>
    <w:p w:rsidR="00FA7573" w:rsidRPr="00FA7573" w:rsidRDefault="00FA7573" w:rsidP="00FA7573">
      <w:pPr>
        <w:numPr>
          <w:ilvl w:val="0"/>
          <w:numId w:val="5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нецензурную (ненормативную) лексику, слова и фразы, унижающие человеческое достоинство, экспрессивные и жаргонные выражения, скрытую рекламу, демонстрацию курения, огнестрельного и холодного оружия, взрывчатых веществ, процесса изготовления взрывных устройств, употребления алкогольных и наркотических средств, других психотропных веществ;</w:t>
      </w:r>
    </w:p>
    <w:p w:rsidR="00FA7573" w:rsidRPr="00FA7573" w:rsidRDefault="00FA7573" w:rsidP="00FA7573">
      <w:pPr>
        <w:numPr>
          <w:ilvl w:val="0"/>
          <w:numId w:val="5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указания реальных адресов и телефонов, информации о религиозных движениях, в том числе религиозной символики, названий и упоминания о существующих марках товаров, товарных знаках, знаках обслуживания, о физических и юридических лицах;</w:t>
      </w:r>
    </w:p>
    <w:p w:rsidR="00FA7573" w:rsidRPr="00FA7573" w:rsidRDefault="00FA7573" w:rsidP="00FA7573">
      <w:pPr>
        <w:numPr>
          <w:ilvl w:val="0"/>
          <w:numId w:val="5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изображений фашистской атрибутики (свастики), сцен насилия, любого вида дискриминации, вандализма, крови, отражающих телесные страдания людей и животных, интимных сцен, иной информации, в любой форме унижающей достоинство человека или группы людей, а также информации, которая может причинить вред здоровью и (или) развитию детей. Не допускается использование чужих текстов, видео- и аудиоматериалов (плагиат), за исключением случаев цитирования произведений в допустимых законодательством об авторском праве пределах.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В случае несоблюдения данных условий работа отстраняется от участия в конкурсе на любом этапе.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5.4. Конкурсные работы не возвращаются и не рецензируются.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5.5. Все поступившие работы будут рассмотрены национальной конкурсной комиссией той страны, из которой работа поступила на Конкурс.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На официальном сайте Конкурса публикуются для общего просмотра случайно выбранные работы. Отсутствие работы в разделе не означает, что она не принята.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6. Жюри международного конкурса, </w:t>
      </w:r>
      <w:r w:rsidRPr="00FA7573">
        <w:rPr>
          <w:rFonts w:ascii="RobotoBold" w:eastAsia="Times New Roman" w:hAnsi="RobotoBold" w:cs="Times New Roman"/>
          <w:color w:val="383838"/>
          <w:spacing w:val="4"/>
          <w:sz w:val="21"/>
          <w:szCs w:val="21"/>
        </w:rPr>
        <w:br/>
      </w: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национальные конкурсные комиссии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lastRenderedPageBreak/>
        <w:t>6.1. Организатор формирует Жюри международного конкурса.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6.2. В состав Жюри входят представители: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Генеральной прокуратуры Республики Армения;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Генеральной прокуратуры Республики Беларусь;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Генеральной прокуратуры Кыргызской Республики;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Генеральной прокуратуры Российской Федерации;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Агентства Республики Казахстан по делам государственной службы и противодействию коррупции;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Агентства по государственному финансовому контролю и борьбе с коррупцией Республики Таджикистан;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органов государственной власти;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br/>
        <w:t>институтов гражданского общества, средств массовой информации.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6.3. Национальные конкурсные комиссии формируются Организатором и Соорганизаторами Конкурса для отбора работ и определения победителей полуфинала Конкурса.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6.3.1. Порядок работы и состав национальных конкурсных комиссий в каждой стране определяется Организатором и Соорганизаторами Конкурса.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6.3.2. Информирование и оповещение целевой аудитории о конкурсе, его целях, задачах и условиях проведения возлагается на Организаторов и Соорганизаторов Конкурса.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7. Рассмотрение Конкурсных работ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7.1. Конкурсные работы, представленные после даты окончания приема работ, указанной в разделе 4 Правил, не рассматриваются.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7.2. Национальные конкурсные комиссии имеют право без уведомления участника Конкурса не принимать работы, содержание которых не соответствует или противоречит Правилам о Конкурсе, в том числе, в части соблюдения технических требований и ограничений, изложенных в пунктах 5.2 и 5.3 Правил.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7.3. Национальные конкурсные комиссии и Жюри вправе не признать ни одного из участников Конкурса победителем в определенной номинации или во всех номинациях Конкурса.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7.4. Конкурсные работы оцениваются по следующим критериям:</w:t>
      </w:r>
    </w:p>
    <w:p w:rsidR="00FA7573" w:rsidRPr="00FA7573" w:rsidRDefault="00FA7573" w:rsidP="00FA7573">
      <w:pPr>
        <w:numPr>
          <w:ilvl w:val="0"/>
          <w:numId w:val="6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соответствие конкурсной работы заявленной тематике;</w:t>
      </w:r>
    </w:p>
    <w:p w:rsidR="00FA7573" w:rsidRPr="00FA7573" w:rsidRDefault="00FA7573" w:rsidP="00FA7573">
      <w:pPr>
        <w:numPr>
          <w:ilvl w:val="0"/>
          <w:numId w:val="6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аргументированность и глубина раскрытия содержания;</w:t>
      </w:r>
    </w:p>
    <w:p w:rsidR="00FA7573" w:rsidRPr="00FA7573" w:rsidRDefault="00FA7573" w:rsidP="00FA7573">
      <w:pPr>
        <w:numPr>
          <w:ilvl w:val="0"/>
          <w:numId w:val="6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креативность, новизна идеи и качество исполнения работы;</w:t>
      </w:r>
    </w:p>
    <w:p w:rsidR="00FA7573" w:rsidRPr="00FA7573" w:rsidRDefault="00FA7573" w:rsidP="00FA7573">
      <w:pPr>
        <w:numPr>
          <w:ilvl w:val="0"/>
          <w:numId w:val="6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точность и доходчивость языка и стиля изложения.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7.5. На этапе полуфинала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</w:rPr>
        <w:t> 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национальные конкурсные комиссии по каждой из номинаций определяют следующие места полуфиналистов:</w:t>
      </w:r>
    </w:p>
    <w:p w:rsidR="00FA7573" w:rsidRPr="00FA7573" w:rsidRDefault="00FA7573" w:rsidP="00FA7573">
      <w:pPr>
        <w:numPr>
          <w:ilvl w:val="0"/>
          <w:numId w:val="7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I место – победитель полуфинала в соответствующей номинации;</w:t>
      </w:r>
    </w:p>
    <w:p w:rsidR="00FA7573" w:rsidRPr="00FA7573" w:rsidRDefault="00FA7573" w:rsidP="00FA7573">
      <w:pPr>
        <w:numPr>
          <w:ilvl w:val="0"/>
          <w:numId w:val="7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II и III места – призеры полуфинала в соответствующей номинации.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7.6. Работы победителей полуфинала, занявшие I место в соответствующей номинации направляются для участия в финале.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lastRenderedPageBreak/>
        <w:t>7.7.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</w:rPr>
        <w:t> </w:t>
      </w: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На этапе финала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</w:rPr>
        <w:t> 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Жюри международного конкурса путем открытого голосования простым большинством голосов от установленного числа членов по каждой номинации определяют следующие места:</w:t>
      </w:r>
    </w:p>
    <w:p w:rsidR="00FA7573" w:rsidRPr="00FA7573" w:rsidRDefault="00FA7573" w:rsidP="00FA7573">
      <w:pPr>
        <w:numPr>
          <w:ilvl w:val="0"/>
          <w:numId w:val="8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I место – победитель Конкурса в соответствующей номинации;</w:t>
      </w:r>
    </w:p>
    <w:p w:rsidR="00FA7573" w:rsidRPr="00FA7573" w:rsidRDefault="00FA7573" w:rsidP="00FA7573">
      <w:pPr>
        <w:numPr>
          <w:ilvl w:val="0"/>
          <w:numId w:val="8"/>
        </w:numPr>
        <w:spacing w:before="150" w:after="150" w:line="300" w:lineRule="atLeast"/>
        <w:ind w:left="0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II и III места – призеры Конкурса в соответствующей номинации.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8. Награждение победителей и призеров Конкурса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8.1. Победители и призеры Конкурса награждаются дипломами с указанием призового места, ценными подарками и памятными призами.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8.2. Все участники Конкурса, вышедшие в финал, награждаются дипломами за участие в Конкурсе.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8.3. Национальные конкурсные комиссии могут наградить победителей и призеров, а также всех участников полуфинала и финала Конкурса по своему усмотрению.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Торжественная церемония награждения победителей и призеров Конкурса состоится в первой декаде декабря 2018 г. и будет приурочена к Международному дню борьбы с коррупцией (9 декабря). Сведения о точной дате и месте проведения церемонии награждения будут объявлены на официальном сайте Конкурса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</w:rPr>
        <w:t> </w:t>
      </w:r>
      <w:hyperlink r:id="rId7" w:history="1">
        <w:r w:rsidRPr="00FA7573">
          <w:rPr>
            <w:rFonts w:ascii="Roboto" w:eastAsia="Times New Roman" w:hAnsi="Roboto" w:cs="Times New Roman"/>
            <w:color w:val="00AEEF"/>
            <w:spacing w:val="4"/>
            <w:sz w:val="21"/>
          </w:rPr>
          <w:t>http://anticorruption.life</w:t>
        </w:r>
      </w:hyperlink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.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9. Интеллектуальные права на Конкурсные работы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9.1. Представляя работу на Конкурс, каждый участник гарантирует, что является правообладателем Конкурсной работы и подтверждает, что исключительная лицензия – право использования конкурсной работы способами, установленными настоящим разделом Правил, не передана третьим лицам. В случае использования в работе объектов интеллектуальных прав третьих лиц участник обязан указать автора и предоставить подтверждение наличия у участника права использования такого объекта интеллектуальных прав.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9.2. Участник Конкурса предоставляет Организатору и Соорганизаторам на безвозмездной основе неисключительную лицензию (далее – «Лицензия») на Конкурсные работы в пределах, установленных настоящим разделом Правил.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Участник Конкурса предоставляет Организатору и Соорганизаторам Лицензию на право использования Конкурсных работ для целей организации и проведения Конкурса, а также для последующего использования в качестве социальной рекламы, в том числе на выставках, в общественных местах и в иных целях, не противоречащих законодательству Российской Федерации и нормам международного права, в том числе способами, предусмотренными ст. 1270 Гражданского кодекса Российской Федерации, на срок действия исключительного права на Конкурсную работу начиная с даты ее предоставления для участия в Конкурсе, на территории всех стран мира.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Организатор и Соорганизаторы вправе использовать Конкурсные работы в следующих формах (включая, но не ограничиваясь): размещение в средствах массовой информации, размещение на интернет-платформах Организатора и Соорганизаторов, социальных сетях, публичный показ в целях обсуждения аудиториями Конкурных работ, организация выставок и форумов, в том числе в образовательных организациях, библиотеках, тематических клубах и др.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9.3. Участник гарантирует, что предоставление Лицензии не нарушает права и интересы третьих лиц.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lastRenderedPageBreak/>
        <w:t>9.4. Организатор и Соорганизаторы вправе предоставлять лицензию третьим лицам (сублицензирование).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9.5. Организатор и Соорганизаторы вправе не предоставлять отчеты об использовании Конкурсных работ.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9.6. Участник Конкурса разрешает Организатору и Соорганизаторам использовать Конкурсные работы без указания имен их авторов, правообладателя, участника Конкурса.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9.7. Участник Конкурса разрешает Организатору и Соорганизаторам внесение в Конкурсные работы изменений, снабжение Конкурсных работ комментариями, пояснениями.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9.8. Участники Конкурса несут ответственность, предусмотренную действующим международным и национальным законодательством, за нарушение интеллектуальных прав третьих лиц. В случае предъявления третьими лицами претензий, связанных с размещением конкурсных работ на интернет-сайте, а также с последующим использованием Конкурсных работ способами, указанными в Правилах, участник Конкурса обязуется своими силами и за свой счет урегулировать указанные претензии третьих лиц.</w:t>
      </w:r>
    </w:p>
    <w:p w:rsidR="00FA7573" w:rsidRPr="00FA7573" w:rsidRDefault="00FA7573" w:rsidP="00FA7573">
      <w:pPr>
        <w:spacing w:before="150" w:after="150" w:line="300" w:lineRule="atLeast"/>
        <w:jc w:val="center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Bold" w:eastAsia="Times New Roman" w:hAnsi="RobotoBold" w:cs="Times New Roman"/>
          <w:color w:val="383838"/>
          <w:spacing w:val="4"/>
          <w:sz w:val="21"/>
        </w:rPr>
        <w:t>10. Дополнительные положения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10.1. В связи с тем, что Конкурс является некоммерческим проектом, вознаграждение участникам, победителям, призерам Конкурса не выплачивается, правила Гражданского кодекса Российской Федерации о публичном конкурсе (Глава 57) к проведению Конкурса не применяются.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10.2. Отношения Организатора, Соорганизаторов и участников Конкурса в части организации и проведения Конкурса регулируются настоящими Правилами.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10.3. Если участник Конкурса не согласен с каким-либо условием Правил, он вправе отказаться от участия в Конкурсе.</w:t>
      </w:r>
    </w:p>
    <w:p w:rsidR="00FA7573" w:rsidRPr="00FA7573" w:rsidRDefault="00FA7573" w:rsidP="00FA7573">
      <w:pPr>
        <w:spacing w:before="150" w:after="150" w:line="300" w:lineRule="atLeast"/>
        <w:jc w:val="both"/>
        <w:rPr>
          <w:rFonts w:ascii="Roboto" w:eastAsia="Times New Roman" w:hAnsi="Roboto" w:cs="Times New Roman"/>
          <w:color w:val="383838"/>
          <w:spacing w:val="4"/>
          <w:sz w:val="21"/>
          <w:szCs w:val="21"/>
        </w:rPr>
      </w:pPr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10.4. Организатор оставляет за собой право вносить изменения в Правила или отменить проведение Конкурса как в целом, так и в отдельных номинациях в любое время. В случае принятия Организатором решения о внесении изменений в Правила или о прекращении проведения Конкурса, Организатор обязан уведомить об этом Соорганизаторов и участников путем размещения соответствующей информации на официальном сайте Конкурса</w:t>
      </w:r>
      <w:r w:rsidRPr="00FA7573">
        <w:rPr>
          <w:rFonts w:ascii="Roboto" w:eastAsia="Times New Roman" w:hAnsi="Roboto" w:cs="Times New Roman"/>
          <w:color w:val="383838"/>
          <w:spacing w:val="4"/>
          <w:sz w:val="21"/>
        </w:rPr>
        <w:t> </w:t>
      </w:r>
      <w:hyperlink r:id="rId8" w:history="1">
        <w:r w:rsidRPr="00FA7573">
          <w:rPr>
            <w:rFonts w:ascii="Roboto" w:eastAsia="Times New Roman" w:hAnsi="Roboto" w:cs="Times New Roman"/>
            <w:color w:val="00AEEF"/>
            <w:spacing w:val="4"/>
            <w:sz w:val="21"/>
          </w:rPr>
          <w:t>http://anticorruption.life</w:t>
        </w:r>
      </w:hyperlink>
      <w:r w:rsidRPr="00FA7573">
        <w:rPr>
          <w:rFonts w:ascii="Roboto" w:eastAsia="Times New Roman" w:hAnsi="Roboto" w:cs="Times New Roman"/>
          <w:color w:val="383838"/>
          <w:spacing w:val="4"/>
          <w:sz w:val="21"/>
          <w:szCs w:val="21"/>
        </w:rPr>
        <w:t>.</w:t>
      </w:r>
    </w:p>
    <w:p w:rsidR="009405A7" w:rsidRDefault="009405A7"/>
    <w:sectPr w:rsidR="009405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RobotoMedium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Roboto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Robo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A3C42"/>
    <w:multiLevelType w:val="multilevel"/>
    <w:tmpl w:val="019E8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B81062"/>
    <w:multiLevelType w:val="multilevel"/>
    <w:tmpl w:val="46D48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4C1F1A"/>
    <w:multiLevelType w:val="multilevel"/>
    <w:tmpl w:val="CDF01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28332AA"/>
    <w:multiLevelType w:val="multilevel"/>
    <w:tmpl w:val="E474E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C43FC8"/>
    <w:multiLevelType w:val="multilevel"/>
    <w:tmpl w:val="42FC3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98D363B"/>
    <w:multiLevelType w:val="multilevel"/>
    <w:tmpl w:val="4DD42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E356E4A"/>
    <w:multiLevelType w:val="multilevel"/>
    <w:tmpl w:val="B8A8AD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CC72021"/>
    <w:multiLevelType w:val="multilevel"/>
    <w:tmpl w:val="7EFC1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5"/>
  </w:num>
  <w:num w:numId="5">
    <w:abstractNumId w:val="1"/>
  </w:num>
  <w:num w:numId="6">
    <w:abstractNumId w:val="6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FA7573"/>
    <w:rsid w:val="009405A7"/>
    <w:rsid w:val="00FA75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FA75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FA75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A757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FA757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semiHidden/>
    <w:unhideWhenUsed/>
    <w:rsid w:val="00FA75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FA7573"/>
    <w:rPr>
      <w:b/>
      <w:bCs/>
    </w:rPr>
  </w:style>
  <w:style w:type="character" w:styleId="a5">
    <w:name w:val="Hyperlink"/>
    <w:basedOn w:val="a0"/>
    <w:uiPriority w:val="99"/>
    <w:semiHidden/>
    <w:unhideWhenUsed/>
    <w:rsid w:val="00FA7573"/>
    <w:rPr>
      <w:color w:val="0000FF"/>
      <w:u w:val="single"/>
    </w:rPr>
  </w:style>
  <w:style w:type="character" w:customStyle="1" w:styleId="apple-converted-space">
    <w:name w:val="apple-converted-space"/>
    <w:basedOn w:val="a0"/>
    <w:rsid w:val="00FA757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5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8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ticorruption.life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anticorruption.lif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anticorruption.life/" TargetMode="External"/><Relationship Id="rId5" Type="http://schemas.openxmlformats.org/officeDocument/2006/relationships/hyperlink" Target="http://anticorruption.life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2197</Words>
  <Characters>12524</Characters>
  <Application>Microsoft Office Word</Application>
  <DocSecurity>0</DocSecurity>
  <Lines>104</Lines>
  <Paragraphs>29</Paragraphs>
  <ScaleCrop>false</ScaleCrop>
  <Company>Reanimator Extreme Edition</Company>
  <LinksUpToDate>false</LinksUpToDate>
  <CharactersWithSpaces>14692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2018-05-21T09:06:00Z</dcterms:created>
  <dcterms:modified xsi:type="dcterms:W3CDTF">2018-05-21T09:06:00Z</dcterms:modified>
</cp:coreProperties>
</file>